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AA0" w:rsidRDefault="00F31FFF">
      <w:pPr>
        <w:pStyle w:val="ConsPlusNormal0"/>
        <w:jc w:val="right"/>
        <w:outlineLvl w:val="0"/>
      </w:pPr>
      <w:r>
        <w:t>Приложение 14</w:t>
      </w:r>
    </w:p>
    <w:p w:rsidR="00782AA0" w:rsidRDefault="00F31FFF">
      <w:pPr>
        <w:pStyle w:val="ConsPlusNormal0"/>
        <w:jc w:val="right"/>
      </w:pPr>
      <w:r>
        <w:t>к закону Белгородской области</w:t>
      </w:r>
    </w:p>
    <w:p w:rsidR="00782AA0" w:rsidRDefault="00F31FFF">
      <w:pPr>
        <w:pStyle w:val="ConsPlusNormal0"/>
        <w:jc w:val="right"/>
      </w:pPr>
      <w:r>
        <w:t>"Об областном бюджете на 2023 год и</w:t>
      </w:r>
    </w:p>
    <w:p w:rsidR="00782AA0" w:rsidRDefault="00F31FFF">
      <w:pPr>
        <w:pStyle w:val="ConsPlusNormal0"/>
        <w:jc w:val="right"/>
      </w:pPr>
      <w:r>
        <w:t>на плановый период 2024 и 2025 годов"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bookmarkStart w:id="0" w:name="P79484"/>
      <w:bookmarkEnd w:id="0"/>
      <w:r>
        <w:t>БЮДЖЕТ ДОРОЖНОГО ФОНДА БЕЛГОРОДСКОЙ ОБЛАСТИ НА 2023 ГОД</w:t>
      </w:r>
    </w:p>
    <w:p w:rsidR="00782AA0" w:rsidRDefault="00F31FFF">
      <w:pPr>
        <w:pStyle w:val="ConsPlusTitle0"/>
        <w:jc w:val="center"/>
      </w:pPr>
      <w:r>
        <w:t>И НА ПЛАНОВЫЙ ПЕРИОД 2024 И 2025 ГОДОВ</w:t>
      </w:r>
    </w:p>
    <w:p w:rsidR="00782AA0" w:rsidRDefault="00782AA0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782AA0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AA0" w:rsidRDefault="00782AA0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AA0" w:rsidRDefault="00782AA0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82AA0" w:rsidRDefault="00F31FFF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82AA0" w:rsidRDefault="00F31FFF">
            <w:pPr>
              <w:pStyle w:val="ConsPlusNormal0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 w:tooltip="Закон Белгородской области от 07.07.2023 N 295 &quot;О внесении изменений в закон Белгородской области &quot;Об областном бюджете на 2023 год и на плановый период 2024 и 2025 годов&quot; (принят Белгородской областной Думой 06.07.2023) {КонсультантПлюс}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Белгородской области от 07.07.2023 N 295)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AA0" w:rsidRDefault="00782AA0">
            <w:pPr>
              <w:pStyle w:val="ConsPlusNormal0"/>
            </w:pPr>
          </w:p>
        </w:tc>
      </w:tr>
    </w:tbl>
    <w:p w:rsidR="00782AA0" w:rsidRDefault="00782AA0">
      <w:pPr>
        <w:pStyle w:val="ConsPlusNormal0"/>
        <w:ind w:firstLine="54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4"/>
        <w:gridCol w:w="3969"/>
        <w:gridCol w:w="1474"/>
        <w:gridCol w:w="1474"/>
        <w:gridCol w:w="1644"/>
      </w:tblGrid>
      <w:tr w:rsidR="00782AA0">
        <w:tc>
          <w:tcPr>
            <w:tcW w:w="48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3969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показателей</w:t>
            </w:r>
          </w:p>
        </w:tc>
        <w:tc>
          <w:tcPr>
            <w:tcW w:w="147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47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644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4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396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6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>
        <w:tc>
          <w:tcPr>
            <w:tcW w:w="48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3969" w:type="dxa"/>
            <w:vAlign w:val="center"/>
          </w:tcPr>
          <w:p w:rsidR="00782AA0" w:rsidRDefault="00F31FFF">
            <w:pPr>
              <w:pStyle w:val="ConsPlusNormal0"/>
            </w:pPr>
            <w:r>
              <w:t>Источники формирования дорожного фонда</w:t>
            </w:r>
          </w:p>
        </w:tc>
        <w:tc>
          <w:tcPr>
            <w:tcW w:w="147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147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164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</w:tr>
      <w:tr w:rsidR="00782AA0">
        <w:tc>
          <w:tcPr>
            <w:tcW w:w="4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396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Акцизы на автомобильный бензин, прямогонный бензин, дизельное топливо, моторные масла для дизельных и карбюраторных (инжекторных) двигателей, производимые на территории Российской Федерации, в части, подлежащей зачислению в бюджеты субъектов Российской Федерации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7 283 782,0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6 949 173,0</w:t>
            </w:r>
          </w:p>
        </w:tc>
        <w:tc>
          <w:tcPr>
            <w:tcW w:w="164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7 578 653,0</w:t>
            </w:r>
          </w:p>
        </w:tc>
      </w:tr>
      <w:tr w:rsidR="00782AA0">
        <w:tc>
          <w:tcPr>
            <w:tcW w:w="4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396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Транспортный налог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2 229 709,0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2 327 670,0</w:t>
            </w:r>
          </w:p>
        </w:tc>
        <w:tc>
          <w:tcPr>
            <w:tcW w:w="164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2 433 478,0</w:t>
            </w:r>
          </w:p>
        </w:tc>
      </w:tr>
      <w:tr w:rsidR="00782AA0">
        <w:tc>
          <w:tcPr>
            <w:tcW w:w="4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396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Плата за оказание услуг по присоединению объектов дорожного сервиса к автомобильным дорогам общего пользования регионального и межмуниципального значения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2 100,0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2 100,0</w:t>
            </w:r>
          </w:p>
        </w:tc>
        <w:tc>
          <w:tcPr>
            <w:tcW w:w="164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2 200,0</w:t>
            </w:r>
          </w:p>
        </w:tc>
      </w:tr>
      <w:tr w:rsidR="00782AA0">
        <w:tc>
          <w:tcPr>
            <w:tcW w:w="4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396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Плата в счет возмещения вреда, причиняемого автомобильным дорогам общего пользования регионального и межмуниципального значения, транспортными средствами, осуществляющими перевозки тяжеловесных грузов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11 550,0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11 600,0</w:t>
            </w:r>
          </w:p>
        </w:tc>
        <w:tc>
          <w:tcPr>
            <w:tcW w:w="164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11 600,0</w:t>
            </w:r>
          </w:p>
        </w:tc>
      </w:tr>
      <w:tr w:rsidR="00782AA0">
        <w:tc>
          <w:tcPr>
            <w:tcW w:w="4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396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Штрафы ГИБДД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645 995,0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671 835,0</w:t>
            </w:r>
          </w:p>
        </w:tc>
        <w:tc>
          <w:tcPr>
            <w:tcW w:w="164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698 708,0</w:t>
            </w:r>
          </w:p>
        </w:tc>
      </w:tr>
      <w:tr w:rsidR="00782AA0">
        <w:tc>
          <w:tcPr>
            <w:tcW w:w="48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396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Итого закрепленных налоговых и неналоговых источников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10 173 136,0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9 962 378,0</w:t>
            </w:r>
          </w:p>
        </w:tc>
        <w:tc>
          <w:tcPr>
            <w:tcW w:w="164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10 724 639,0</w:t>
            </w:r>
          </w:p>
        </w:tc>
      </w:tr>
      <w:tr w:rsidR="00782AA0">
        <w:tc>
          <w:tcPr>
            <w:tcW w:w="4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396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Часть общего объема доходов областного бюджета, из них: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254 767,0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144 303,0</w:t>
            </w:r>
          </w:p>
        </w:tc>
        <w:tc>
          <w:tcPr>
            <w:tcW w:w="164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749 064,0</w:t>
            </w:r>
          </w:p>
        </w:tc>
      </w:tr>
      <w:tr w:rsidR="00782AA0">
        <w:tc>
          <w:tcPr>
            <w:tcW w:w="4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lastRenderedPageBreak/>
              <w:t>6.1.</w:t>
            </w:r>
          </w:p>
        </w:tc>
        <w:tc>
          <w:tcPr>
            <w:tcW w:w="396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Обеспечение дорожной деятельности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114 000,0</w:t>
            </w:r>
          </w:p>
        </w:tc>
        <w:tc>
          <w:tcPr>
            <w:tcW w:w="147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64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4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6.2.</w:t>
            </w:r>
          </w:p>
        </w:tc>
        <w:tc>
          <w:tcPr>
            <w:tcW w:w="396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Уплата налога на имущество организаций в отношении автомобильных дорог общего пользования и сооружений, являющихся их неотъемлемой частью</w:t>
            </w:r>
          </w:p>
        </w:tc>
        <w:tc>
          <w:tcPr>
            <w:tcW w:w="147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7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64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600 000,0</w:t>
            </w:r>
          </w:p>
        </w:tc>
      </w:tr>
      <w:tr w:rsidR="00782AA0">
        <w:tc>
          <w:tcPr>
            <w:tcW w:w="4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6.3.</w:t>
            </w:r>
          </w:p>
        </w:tc>
        <w:tc>
          <w:tcPr>
            <w:tcW w:w="396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Обеспечение деятельности учреждений, осуществляющих управление в сфере дорожного хозяйства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140 767,0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144 303,0</w:t>
            </w:r>
          </w:p>
        </w:tc>
        <w:tc>
          <w:tcPr>
            <w:tcW w:w="164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149 064,0</w:t>
            </w:r>
          </w:p>
        </w:tc>
      </w:tr>
      <w:tr w:rsidR="00782AA0">
        <w:tc>
          <w:tcPr>
            <w:tcW w:w="48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3969" w:type="dxa"/>
            <w:vAlign w:val="center"/>
          </w:tcPr>
          <w:p w:rsidR="00782AA0" w:rsidRDefault="00F31FFF">
            <w:pPr>
              <w:pStyle w:val="ConsPlusNormal0"/>
            </w:pPr>
            <w:r>
              <w:t>Всего источников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10 427 903,0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10 106 681,0</w:t>
            </w:r>
          </w:p>
        </w:tc>
        <w:tc>
          <w:tcPr>
            <w:tcW w:w="164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11 473 703,0</w:t>
            </w:r>
          </w:p>
        </w:tc>
      </w:tr>
      <w:tr w:rsidR="00782AA0">
        <w:tc>
          <w:tcPr>
            <w:tcW w:w="4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396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Субсидии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117 190,5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23 743,7</w:t>
            </w:r>
          </w:p>
        </w:tc>
        <w:tc>
          <w:tcPr>
            <w:tcW w:w="164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4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396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Субсидии на приведение в нормативное состояние автомобильных дорог и искусственных дорожных сооружений в рамках реализации национального проекта "Безопасные качественные дороги"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1 150 530,8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1 756 093,2</w:t>
            </w:r>
          </w:p>
        </w:tc>
        <w:tc>
          <w:tcPr>
            <w:tcW w:w="164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2 673 266,8</w:t>
            </w:r>
          </w:p>
        </w:tc>
      </w:tr>
      <w:tr w:rsidR="00782AA0">
        <w:tc>
          <w:tcPr>
            <w:tcW w:w="4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396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Субсидии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47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34 635,5</w:t>
            </w:r>
          </w:p>
        </w:tc>
        <w:tc>
          <w:tcPr>
            <w:tcW w:w="164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30 488,3</w:t>
            </w:r>
          </w:p>
        </w:tc>
      </w:tr>
      <w:tr w:rsidR="00782AA0">
        <w:tc>
          <w:tcPr>
            <w:tcW w:w="4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396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Субсидии на развитие транспортной инфраструктуры на сельских территориях</w:t>
            </w:r>
          </w:p>
        </w:tc>
        <w:tc>
          <w:tcPr>
            <w:tcW w:w="147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115 685,1</w:t>
            </w:r>
          </w:p>
        </w:tc>
        <w:tc>
          <w:tcPr>
            <w:tcW w:w="164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4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396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Межбюджетные трансферты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54 121,4</w:t>
            </w:r>
          </w:p>
        </w:tc>
        <w:tc>
          <w:tcPr>
            <w:tcW w:w="147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64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4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396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Межбюджетные трансферты, передаваемые бюджетам субъектов Российской Федерации на финансирование дорожной деятельности в отношении автомобильных дорог общего пользования регионального или межмуниципального, местного значения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308 501,1</w:t>
            </w:r>
          </w:p>
        </w:tc>
        <w:tc>
          <w:tcPr>
            <w:tcW w:w="147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64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48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396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Всего источников с учетом безвозмездных поступлений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12 058 246,8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12 036 838,5</w:t>
            </w:r>
          </w:p>
        </w:tc>
        <w:tc>
          <w:tcPr>
            <w:tcW w:w="164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14 177 458,1</w:t>
            </w:r>
          </w:p>
        </w:tc>
      </w:tr>
      <w:tr w:rsidR="00782AA0">
        <w:tc>
          <w:tcPr>
            <w:tcW w:w="48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3969" w:type="dxa"/>
            <w:vAlign w:val="center"/>
          </w:tcPr>
          <w:p w:rsidR="00782AA0" w:rsidRDefault="00F31FFF">
            <w:pPr>
              <w:pStyle w:val="ConsPlusNormal0"/>
            </w:pPr>
            <w:r>
              <w:t>Направления расходов дорожного фонда</w:t>
            </w:r>
          </w:p>
        </w:tc>
        <w:tc>
          <w:tcPr>
            <w:tcW w:w="147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47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644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4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396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Содержание и ремонт автомобильных дорог общего пользования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5 716 879,5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5 418 945,4</w:t>
            </w:r>
          </w:p>
        </w:tc>
        <w:tc>
          <w:tcPr>
            <w:tcW w:w="164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9 456 805,9</w:t>
            </w:r>
          </w:p>
        </w:tc>
      </w:tr>
      <w:tr w:rsidR="00782AA0">
        <w:tc>
          <w:tcPr>
            <w:tcW w:w="4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396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Капитальный ремонт автомобильных дорог общего пользования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147 027,2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109 179,7</w:t>
            </w:r>
          </w:p>
        </w:tc>
        <w:tc>
          <w:tcPr>
            <w:tcW w:w="164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30 000,0</w:t>
            </w:r>
          </w:p>
        </w:tc>
      </w:tr>
      <w:tr w:rsidR="00782AA0">
        <w:tc>
          <w:tcPr>
            <w:tcW w:w="4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396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Строительство (реконструкция) автомобильных дорог общего пользования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252 518,1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123 374,0</w:t>
            </w:r>
          </w:p>
        </w:tc>
        <w:tc>
          <w:tcPr>
            <w:tcW w:w="164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265 000,0</w:t>
            </w:r>
          </w:p>
        </w:tc>
      </w:tr>
      <w:tr w:rsidR="00782AA0">
        <w:tc>
          <w:tcPr>
            <w:tcW w:w="4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396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Строительство (реконструкция) межмуниципальных автомобильных дорог, соединяющих населенные пункты, автомобильных дорог в районах массовой жилищной застройки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345 120,4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370 483,0</w:t>
            </w:r>
          </w:p>
        </w:tc>
        <w:tc>
          <w:tcPr>
            <w:tcW w:w="164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644 403,8</w:t>
            </w:r>
          </w:p>
        </w:tc>
      </w:tr>
      <w:tr w:rsidR="00782AA0">
        <w:tc>
          <w:tcPr>
            <w:tcW w:w="4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396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5 872,8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989,4</w:t>
            </w:r>
          </w:p>
        </w:tc>
        <w:tc>
          <w:tcPr>
            <w:tcW w:w="164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4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6.</w:t>
            </w:r>
          </w:p>
        </w:tc>
        <w:tc>
          <w:tcPr>
            <w:tcW w:w="396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Развитие транспортной инфраструктуры на сельских территориях</w:t>
            </w:r>
          </w:p>
        </w:tc>
        <w:tc>
          <w:tcPr>
            <w:tcW w:w="147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36 532,1</w:t>
            </w:r>
          </w:p>
        </w:tc>
        <w:tc>
          <w:tcPr>
            <w:tcW w:w="164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4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7.</w:t>
            </w:r>
          </w:p>
        </w:tc>
        <w:tc>
          <w:tcPr>
            <w:tcW w:w="396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Реализация национального проекта "Безопасные качественные дороги" (в части ремонта автомобильных дорог)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1 247 866,0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2 211 450,8</w:t>
            </w:r>
          </w:p>
        </w:tc>
        <w:tc>
          <w:tcPr>
            <w:tcW w:w="164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4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8.</w:t>
            </w:r>
          </w:p>
        </w:tc>
        <w:tc>
          <w:tcPr>
            <w:tcW w:w="396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Реализация национального проекта "Безопасные качественные дороги" (в части содержания автомобильных дорог)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16 376,0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6 529,0</w:t>
            </w:r>
          </w:p>
        </w:tc>
        <w:tc>
          <w:tcPr>
            <w:tcW w:w="164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2 173,0</w:t>
            </w:r>
          </w:p>
        </w:tc>
      </w:tr>
      <w:tr w:rsidR="00782AA0">
        <w:tc>
          <w:tcPr>
            <w:tcW w:w="4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9.</w:t>
            </w:r>
          </w:p>
        </w:tc>
        <w:tc>
          <w:tcPr>
            <w:tcW w:w="396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Реализация национального проекта "Безопасные качественные дороги" (приведение в нормативное состояние автомобильных дорог и искусственных дорожных сооружений)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13 790,1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638 710,8</w:t>
            </w:r>
          </w:p>
        </w:tc>
        <w:tc>
          <w:tcPr>
            <w:tcW w:w="164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213 599,8</w:t>
            </w:r>
          </w:p>
        </w:tc>
      </w:tr>
      <w:tr w:rsidR="00782AA0">
        <w:tc>
          <w:tcPr>
            <w:tcW w:w="4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10.</w:t>
            </w:r>
          </w:p>
        </w:tc>
        <w:tc>
          <w:tcPr>
            <w:tcW w:w="396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Приведение в нормативное состояние автомобильных дорог и искусственных дорожных сооружений в рамках реализации национального проекта "Безопасные качественные дороги"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121 109,3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73 170,6</w:t>
            </w:r>
          </w:p>
        </w:tc>
        <w:tc>
          <w:tcPr>
            <w:tcW w:w="164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111 386,1</w:t>
            </w:r>
          </w:p>
        </w:tc>
      </w:tr>
      <w:tr w:rsidR="00782AA0">
        <w:tc>
          <w:tcPr>
            <w:tcW w:w="4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11.</w:t>
            </w:r>
          </w:p>
        </w:tc>
        <w:tc>
          <w:tcPr>
            <w:tcW w:w="396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 xml:space="preserve"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</w:t>
            </w:r>
            <w:r>
              <w:lastRenderedPageBreak/>
              <w:t>свыше 300 тысяч человек</w:t>
            </w:r>
          </w:p>
        </w:tc>
        <w:tc>
          <w:tcPr>
            <w:tcW w:w="147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1 443,2</w:t>
            </w:r>
          </w:p>
        </w:tc>
        <w:tc>
          <w:tcPr>
            <w:tcW w:w="164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1 270,4</w:t>
            </w:r>
          </w:p>
        </w:tc>
      </w:tr>
      <w:tr w:rsidR="00782AA0">
        <w:tc>
          <w:tcPr>
            <w:tcW w:w="4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12.</w:t>
            </w:r>
          </w:p>
        </w:tc>
        <w:tc>
          <w:tcPr>
            <w:tcW w:w="396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Субсидии на строительство (реконструкцию) автомобильных дорог местного значения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304 842,0</w:t>
            </w:r>
          </w:p>
        </w:tc>
        <w:tc>
          <w:tcPr>
            <w:tcW w:w="147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64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4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13.</w:t>
            </w:r>
          </w:p>
        </w:tc>
        <w:tc>
          <w:tcPr>
            <w:tcW w:w="396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Субсидии на капитальный ремонт и ремонт сети автомобильных дорог общего пользования местного значения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1 562 934,6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971 570,0</w:t>
            </w:r>
          </w:p>
        </w:tc>
        <w:tc>
          <w:tcPr>
            <w:tcW w:w="164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48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396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Итого расходов на дорожную деятельность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9 734 336,0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9 962 378,0</w:t>
            </w:r>
          </w:p>
        </w:tc>
        <w:tc>
          <w:tcPr>
            <w:tcW w:w="164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10 724 639,0</w:t>
            </w:r>
          </w:p>
        </w:tc>
      </w:tr>
      <w:tr w:rsidR="00782AA0">
        <w:tc>
          <w:tcPr>
            <w:tcW w:w="4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14.</w:t>
            </w:r>
          </w:p>
        </w:tc>
        <w:tc>
          <w:tcPr>
            <w:tcW w:w="396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Налог на имущество организаций в отношении автомобильных дорог общего пользования и сооружений, являющихся их неотъемлемой частью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552 800,0</w:t>
            </w:r>
          </w:p>
        </w:tc>
        <w:tc>
          <w:tcPr>
            <w:tcW w:w="147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64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600 000,0</w:t>
            </w:r>
          </w:p>
        </w:tc>
      </w:tr>
      <w:tr w:rsidR="00782AA0">
        <w:tc>
          <w:tcPr>
            <w:tcW w:w="4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15.</w:t>
            </w:r>
          </w:p>
        </w:tc>
        <w:tc>
          <w:tcPr>
            <w:tcW w:w="396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Обеспечение деятельности учреждений, осуществляющих управление в сфере дорожного хозяйства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140 767,0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144 303,0</w:t>
            </w:r>
          </w:p>
        </w:tc>
        <w:tc>
          <w:tcPr>
            <w:tcW w:w="164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149 064,0</w:t>
            </w:r>
          </w:p>
        </w:tc>
      </w:tr>
      <w:tr w:rsidR="00782AA0">
        <w:tc>
          <w:tcPr>
            <w:tcW w:w="4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16.</w:t>
            </w:r>
          </w:p>
        </w:tc>
        <w:tc>
          <w:tcPr>
            <w:tcW w:w="396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Стимулирование программ развития жилищного строительства субъектов Российской Федерации за счет средств федерального бюджета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117 190,5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23 743,7</w:t>
            </w:r>
          </w:p>
        </w:tc>
        <w:tc>
          <w:tcPr>
            <w:tcW w:w="164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4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17.</w:t>
            </w:r>
          </w:p>
        </w:tc>
        <w:tc>
          <w:tcPr>
            <w:tcW w:w="396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Приведение в нормативное состояние автомобильных дорог и искусственных дорожных сооружений в рамках реализации национального проекта "Безопасные качественные дороги" за счет средств федерального бюджета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1 150 530,8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1 756 093,2</w:t>
            </w:r>
          </w:p>
        </w:tc>
        <w:tc>
          <w:tcPr>
            <w:tcW w:w="164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2 673 266,8</w:t>
            </w:r>
          </w:p>
        </w:tc>
      </w:tr>
      <w:tr w:rsidR="00782AA0">
        <w:tc>
          <w:tcPr>
            <w:tcW w:w="4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18.</w:t>
            </w:r>
          </w:p>
        </w:tc>
        <w:tc>
          <w:tcPr>
            <w:tcW w:w="396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человек, за счет средств федерального бюджета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54 121,4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34 635,5</w:t>
            </w:r>
          </w:p>
        </w:tc>
        <w:tc>
          <w:tcPr>
            <w:tcW w:w="164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30 488,3</w:t>
            </w:r>
          </w:p>
        </w:tc>
      </w:tr>
      <w:tr w:rsidR="00782AA0">
        <w:tc>
          <w:tcPr>
            <w:tcW w:w="4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19.</w:t>
            </w:r>
          </w:p>
        </w:tc>
        <w:tc>
          <w:tcPr>
            <w:tcW w:w="396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Развитие транспортной инфраструктуры на сельских территориях за счет средств федерального бюджета</w:t>
            </w:r>
          </w:p>
        </w:tc>
        <w:tc>
          <w:tcPr>
            <w:tcW w:w="147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115 685,1</w:t>
            </w:r>
          </w:p>
        </w:tc>
        <w:tc>
          <w:tcPr>
            <w:tcW w:w="164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48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20.</w:t>
            </w:r>
          </w:p>
        </w:tc>
        <w:tc>
          <w:tcPr>
            <w:tcW w:w="396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Финансирование дорожной деятельности в отношении автомобильных дорог общего пользования регионального или межмуниципального, местного значения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308 501,1</w:t>
            </w:r>
          </w:p>
        </w:tc>
        <w:tc>
          <w:tcPr>
            <w:tcW w:w="147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  <w:tc>
          <w:tcPr>
            <w:tcW w:w="1644" w:type="dxa"/>
            <w:vAlign w:val="center"/>
          </w:tcPr>
          <w:p w:rsidR="00782AA0" w:rsidRDefault="00782AA0">
            <w:pPr>
              <w:pStyle w:val="ConsPlusNormal0"/>
              <w:jc w:val="right"/>
            </w:pPr>
          </w:p>
        </w:tc>
      </w:tr>
      <w:tr w:rsidR="00782AA0">
        <w:tc>
          <w:tcPr>
            <w:tcW w:w="48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3969" w:type="dxa"/>
            <w:vAlign w:val="center"/>
          </w:tcPr>
          <w:p w:rsidR="00782AA0" w:rsidRDefault="00F31FFF">
            <w:pPr>
              <w:pStyle w:val="ConsPlusNormal0"/>
            </w:pPr>
            <w:r>
              <w:t>Всего расходов дорожного фонда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12 058 246,8</w:t>
            </w:r>
          </w:p>
        </w:tc>
        <w:tc>
          <w:tcPr>
            <w:tcW w:w="147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12 036 838,5</w:t>
            </w:r>
          </w:p>
        </w:tc>
        <w:tc>
          <w:tcPr>
            <w:tcW w:w="16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14 177 458,1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782AA0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  <w:bookmarkStart w:id="1" w:name="_GoBack"/>
      <w:bookmarkEnd w:id="1"/>
    </w:p>
    <w:sectPr w:rsidR="00782AA0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50B8" w:rsidRDefault="00F31FFF">
      <w:r>
        <w:separator/>
      </w:r>
    </w:p>
  </w:endnote>
  <w:endnote w:type="continuationSeparator" w:id="0">
    <w:p w:rsidR="00A250B8" w:rsidRDefault="00F31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2AA0" w:rsidRDefault="00782AA0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782AA0">
      <w:trPr>
        <w:trHeight w:hRule="exact" w:val="1663"/>
      </w:trPr>
      <w:tc>
        <w:tcPr>
          <w:tcW w:w="1650" w:type="pct"/>
          <w:vAlign w:val="center"/>
        </w:tcPr>
        <w:p w:rsidR="00782AA0" w:rsidRDefault="00F31FFF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782AA0" w:rsidRDefault="00C2455B">
          <w:pPr>
            <w:pStyle w:val="ConsPlusNormal0"/>
            <w:jc w:val="center"/>
          </w:pPr>
          <w:hyperlink r:id="rId1">
            <w:r w:rsidR="00F31FFF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782AA0" w:rsidRDefault="00F31FFF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C2455B">
            <w:rPr>
              <w:rFonts w:ascii="Tahoma" w:hAnsi="Tahoma" w:cs="Tahoma"/>
              <w:noProof/>
            </w:rPr>
            <w:t>4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C2455B">
            <w:rPr>
              <w:rFonts w:ascii="Tahoma" w:hAnsi="Tahoma" w:cs="Tahoma"/>
              <w:noProof/>
            </w:rPr>
            <w:t>4</w:t>
          </w:r>
          <w:r>
            <w:fldChar w:fldCharType="end"/>
          </w:r>
        </w:p>
      </w:tc>
    </w:tr>
  </w:tbl>
  <w:p w:rsidR="00782AA0" w:rsidRDefault="00F31FFF">
    <w:pPr>
      <w:pStyle w:val="ConsPlusNormal0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2AA0" w:rsidRDefault="00782AA0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782AA0">
      <w:trPr>
        <w:trHeight w:hRule="exact" w:val="1663"/>
      </w:trPr>
      <w:tc>
        <w:tcPr>
          <w:tcW w:w="1650" w:type="pct"/>
          <w:vAlign w:val="center"/>
        </w:tcPr>
        <w:p w:rsidR="00782AA0" w:rsidRDefault="00F31FFF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782AA0" w:rsidRDefault="00C2455B">
          <w:pPr>
            <w:pStyle w:val="ConsPlusNormal0"/>
            <w:jc w:val="center"/>
          </w:pPr>
          <w:hyperlink r:id="rId1">
            <w:r w:rsidR="00F31FFF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782AA0" w:rsidRDefault="00F31FFF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C2455B">
            <w:rPr>
              <w:rFonts w:ascii="Tahoma" w:hAnsi="Tahoma" w:cs="Tahoma"/>
              <w:noProof/>
            </w:rPr>
            <w:t>1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C2455B">
            <w:rPr>
              <w:rFonts w:ascii="Tahoma" w:hAnsi="Tahoma" w:cs="Tahoma"/>
              <w:noProof/>
            </w:rPr>
            <w:t>4</w:t>
          </w:r>
          <w:r>
            <w:fldChar w:fldCharType="end"/>
          </w:r>
        </w:p>
      </w:tc>
    </w:tr>
  </w:tbl>
  <w:p w:rsidR="00782AA0" w:rsidRDefault="00F31FFF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50B8" w:rsidRDefault="00F31FFF">
      <w:r>
        <w:separator/>
      </w:r>
    </w:p>
  </w:footnote>
  <w:footnote w:type="continuationSeparator" w:id="0">
    <w:p w:rsidR="00A250B8" w:rsidRDefault="00F31F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5555"/>
      <w:gridCol w:w="4732"/>
    </w:tblGrid>
    <w:tr w:rsidR="00782AA0">
      <w:trPr>
        <w:trHeight w:hRule="exact" w:val="1683"/>
      </w:trPr>
      <w:tc>
        <w:tcPr>
          <w:tcW w:w="2700" w:type="pct"/>
          <w:vAlign w:val="center"/>
        </w:tcPr>
        <w:p w:rsidR="00782AA0" w:rsidRDefault="00F31FFF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Закон Белгородской области от 23.12.2022 N 246</w:t>
          </w:r>
          <w:r>
            <w:rPr>
              <w:rFonts w:ascii="Tahoma" w:hAnsi="Tahoma" w:cs="Tahoma"/>
              <w:sz w:val="16"/>
              <w:szCs w:val="16"/>
            </w:rPr>
            <w:br/>
            <w:t>(ред. от 07.07.2023)</w:t>
          </w:r>
          <w:r>
            <w:rPr>
              <w:rFonts w:ascii="Tahoma" w:hAnsi="Tahoma" w:cs="Tahoma"/>
              <w:sz w:val="16"/>
              <w:szCs w:val="16"/>
            </w:rPr>
            <w:br/>
            <w:t>"Об областном бюджете на 2023 год и на плановый пери...</w:t>
          </w:r>
        </w:p>
      </w:tc>
      <w:tc>
        <w:tcPr>
          <w:tcW w:w="2300" w:type="pct"/>
          <w:vAlign w:val="center"/>
        </w:tcPr>
        <w:p w:rsidR="00782AA0" w:rsidRDefault="00F31FFF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31.07.2023</w:t>
          </w:r>
        </w:p>
      </w:tc>
    </w:tr>
  </w:tbl>
  <w:p w:rsidR="00782AA0" w:rsidRDefault="00782AA0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782AA0" w:rsidRDefault="00782AA0">
    <w:pPr>
      <w:pStyle w:val="ConsPlusNormal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5555"/>
      <w:gridCol w:w="4732"/>
    </w:tblGrid>
    <w:tr w:rsidR="00782AA0">
      <w:trPr>
        <w:trHeight w:hRule="exact" w:val="1683"/>
      </w:trPr>
      <w:tc>
        <w:tcPr>
          <w:tcW w:w="2700" w:type="pct"/>
          <w:vAlign w:val="center"/>
        </w:tcPr>
        <w:p w:rsidR="00782AA0" w:rsidRDefault="00F31FFF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Закон Белгородской области от 23.12.2022 N 246</w:t>
          </w:r>
          <w:r>
            <w:rPr>
              <w:rFonts w:ascii="Tahoma" w:hAnsi="Tahoma" w:cs="Tahoma"/>
              <w:sz w:val="16"/>
              <w:szCs w:val="16"/>
            </w:rPr>
            <w:br/>
            <w:t>(ред. от 07.07.2023)</w:t>
          </w:r>
          <w:r>
            <w:rPr>
              <w:rFonts w:ascii="Tahoma" w:hAnsi="Tahoma" w:cs="Tahoma"/>
              <w:sz w:val="16"/>
              <w:szCs w:val="16"/>
            </w:rPr>
            <w:br/>
            <w:t>"Об областном бюджете на 2023 год и на плановый пери...</w:t>
          </w:r>
        </w:p>
      </w:tc>
      <w:tc>
        <w:tcPr>
          <w:tcW w:w="2300" w:type="pct"/>
          <w:vAlign w:val="center"/>
        </w:tcPr>
        <w:p w:rsidR="00782AA0" w:rsidRDefault="00F31FFF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31.07.2023</w:t>
          </w:r>
        </w:p>
      </w:tc>
    </w:tr>
  </w:tbl>
  <w:p w:rsidR="00782AA0" w:rsidRDefault="00782AA0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782AA0" w:rsidRDefault="00782AA0">
    <w:pPr>
      <w:pStyle w:val="ConsPlus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82AA0"/>
    <w:rsid w:val="003B378E"/>
    <w:rsid w:val="00427722"/>
    <w:rsid w:val="0043651F"/>
    <w:rsid w:val="00782AA0"/>
    <w:rsid w:val="00810843"/>
    <w:rsid w:val="00A250B8"/>
    <w:rsid w:val="00C2455B"/>
    <w:rsid w:val="00E90458"/>
    <w:rsid w:val="00F31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7F88D5-043A-4EA8-B465-28A04AB29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707B7100014AA88889420CE54FF48A9940FCC4F4841B320395ADD1856D439AEF47D4A2D42C947BFD9CD6CB639019DB8D91AA75F17B30700E878FBq8Q9I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1003</Words>
  <Characters>5718</Characters>
  <Application>Microsoft Office Word</Application>
  <DocSecurity>0</DocSecurity>
  <Lines>47</Lines>
  <Paragraphs>13</Paragraphs>
  <ScaleCrop>false</ScaleCrop>
  <Company>КонсультантПлюс Версия 4023.00.09</Company>
  <LinksUpToDate>false</LinksUpToDate>
  <CharactersWithSpaces>6708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Белгородской области от 23.12.2022 N 246
(ред. от 07.07.2023)
"Об областном бюджете на 2023 год и на плановый период 2024 и 2025 годов"
(принят Белгородской областной Думой 22.12.2022)</dc:title>
  <cp:lastModifiedBy>Жуненко Екатерина Сергеевна</cp:lastModifiedBy>
  <cp:revision>8</cp:revision>
  <dcterms:created xsi:type="dcterms:W3CDTF">2023-07-31T08:16:00Z</dcterms:created>
  <dcterms:modified xsi:type="dcterms:W3CDTF">2023-08-03T07:20:00Z</dcterms:modified>
</cp:coreProperties>
</file>